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F" w:rsidRDefault="004D284F" w:rsidP="004D284F">
      <w:pPr>
        <w:spacing w:line="540" w:lineRule="exact"/>
        <w:ind w:rightChars="-82" w:right="-197"/>
        <w:jc w:val="center"/>
        <w:rPr>
          <w:rFonts w:eastAsia="標楷體"/>
          <w:sz w:val="32"/>
          <w:szCs w:val="32"/>
        </w:rPr>
      </w:pPr>
      <w:r w:rsidRPr="00135817">
        <w:rPr>
          <w:rFonts w:eastAsia="標楷體" w:hAnsi="標楷體" w:hint="eastAsia"/>
          <w:b/>
          <w:sz w:val="32"/>
          <w:szCs w:val="32"/>
        </w:rPr>
        <w:t>臺北市立大學</w:t>
      </w:r>
      <w:r>
        <w:rPr>
          <w:rFonts w:eastAsia="標楷體" w:hAnsi="標楷體" w:hint="eastAsia"/>
          <w:b/>
          <w:sz w:val="32"/>
          <w:szCs w:val="32"/>
        </w:rPr>
        <w:t>競技運動訓練研究所</w:t>
      </w:r>
      <w:r w:rsidRPr="00135817">
        <w:rPr>
          <w:rFonts w:eastAsia="標楷體" w:hAnsi="標楷體" w:hint="eastAsia"/>
          <w:b/>
          <w:sz w:val="32"/>
          <w:szCs w:val="32"/>
        </w:rPr>
        <w:t>教師評審委員會設置要點</w:t>
      </w:r>
    </w:p>
    <w:p w:rsidR="004D284F" w:rsidRDefault="004D284F" w:rsidP="004D284F">
      <w:pPr>
        <w:ind w:left="461" w:hangingChars="192" w:hanging="461"/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102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27</w:t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102</w:t>
      </w:r>
      <w:r>
        <w:rPr>
          <w:rFonts w:eastAsia="標楷體" w:hAnsi="標楷體" w:hint="eastAsia"/>
        </w:rPr>
        <w:t>學年度第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學期第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次所</w:t>
      </w:r>
      <w:proofErr w:type="gramStart"/>
      <w:r>
        <w:rPr>
          <w:rFonts w:eastAsia="標楷體" w:hAnsi="標楷體" w:hint="eastAsia"/>
        </w:rPr>
        <w:t>務</w:t>
      </w:r>
      <w:proofErr w:type="gramEnd"/>
      <w:r>
        <w:rPr>
          <w:rFonts w:eastAsia="標楷體" w:hAnsi="標楷體" w:hint="eastAsia"/>
        </w:rPr>
        <w:t>會議通過</w:t>
      </w:r>
    </w:p>
    <w:p w:rsidR="004D284F" w:rsidRDefault="004D284F" w:rsidP="007E38C7">
      <w:pPr>
        <w:ind w:left="461" w:hangingChars="192" w:hanging="461"/>
        <w:jc w:val="right"/>
        <w:rPr>
          <w:rFonts w:eastAsia="標楷體"/>
        </w:rPr>
      </w:pP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861FCF" w:rsidRDefault="00861FCF" w:rsidP="00861FCF">
      <w:pPr>
        <w:ind w:left="461" w:hangingChars="192" w:hanging="461"/>
        <w:jc w:val="right"/>
        <w:rPr>
          <w:rFonts w:eastAsia="標楷體"/>
        </w:rPr>
      </w:pP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105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4D284F" w:rsidRDefault="004D284F" w:rsidP="004D284F">
      <w:pPr>
        <w:spacing w:line="480" w:lineRule="exact"/>
        <w:ind w:left="538" w:hangingChars="192" w:hanging="538"/>
        <w:rPr>
          <w:rFonts w:eastAsia="標楷體"/>
          <w:sz w:val="28"/>
        </w:rPr>
      </w:pPr>
      <w:r>
        <w:rPr>
          <w:rFonts w:eastAsia="標楷體" w:hAnsi="標楷體"/>
          <w:sz w:val="28"/>
        </w:rPr>
        <w:t>一、</w:t>
      </w:r>
      <w:r w:rsidRPr="00861A3B">
        <w:rPr>
          <w:rFonts w:eastAsia="標楷體" w:hint="eastAsia"/>
          <w:sz w:val="28"/>
          <w:szCs w:val="28"/>
        </w:rPr>
        <w:t>本要點依據</w:t>
      </w:r>
      <w:r>
        <w:rPr>
          <w:rFonts w:eastAsia="標楷體" w:hint="eastAsia"/>
          <w:sz w:val="28"/>
          <w:szCs w:val="28"/>
        </w:rPr>
        <w:t>臺北市立大學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以下簡稱本校</w:t>
      </w:r>
      <w:r>
        <w:rPr>
          <w:rFonts w:eastAsia="標楷體" w:hint="eastAsia"/>
          <w:sz w:val="28"/>
          <w:szCs w:val="28"/>
        </w:rPr>
        <w:t>)</w:t>
      </w:r>
      <w:r w:rsidRPr="00861A3B">
        <w:rPr>
          <w:rFonts w:eastAsia="標楷體" w:hint="eastAsia"/>
          <w:sz w:val="28"/>
          <w:szCs w:val="28"/>
        </w:rPr>
        <w:t>組織規程第八條及臺北市立大學各系（所、中心）教師評審委員會設置規範設「臺北市立大學</w:t>
      </w:r>
      <w:r>
        <w:rPr>
          <w:rFonts w:eastAsia="標楷體" w:hint="eastAsia"/>
          <w:sz w:val="28"/>
          <w:szCs w:val="28"/>
        </w:rPr>
        <w:t>競技運動訓練研究所</w:t>
      </w:r>
      <w:r w:rsidRPr="00861A3B">
        <w:rPr>
          <w:rFonts w:eastAsia="標楷體" w:hint="eastAsia"/>
          <w:sz w:val="28"/>
          <w:szCs w:val="28"/>
        </w:rPr>
        <w:t>教師評審委員會」（</w:t>
      </w:r>
      <w:bookmarkStart w:id="0" w:name="_GoBack"/>
      <w:bookmarkEnd w:id="0"/>
      <w:r w:rsidRPr="00861A3B">
        <w:rPr>
          <w:rFonts w:eastAsia="標楷體" w:hint="eastAsia"/>
          <w:sz w:val="28"/>
          <w:szCs w:val="28"/>
        </w:rPr>
        <w:t>以下簡稱本會）</w:t>
      </w:r>
      <w:r>
        <w:rPr>
          <w:rFonts w:eastAsia="標楷體" w:hint="eastAsia"/>
          <w:sz w:val="28"/>
          <w:szCs w:val="28"/>
        </w:rPr>
        <w:t>規定訂定之</w:t>
      </w:r>
      <w:r w:rsidRPr="00861A3B">
        <w:rPr>
          <w:rFonts w:eastAsia="標楷體" w:hint="eastAsia"/>
          <w:sz w:val="28"/>
          <w:szCs w:val="28"/>
        </w:rPr>
        <w:t>。</w:t>
      </w:r>
    </w:p>
    <w:p w:rsidR="00861FCF" w:rsidRDefault="004D284F" w:rsidP="004D284F">
      <w:pPr>
        <w:spacing w:line="480" w:lineRule="exac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二、</w:t>
      </w:r>
      <w:r>
        <w:rPr>
          <w:rFonts w:eastAsia="標楷體" w:hAnsi="標楷體" w:hint="eastAsia"/>
          <w:sz w:val="28"/>
        </w:rPr>
        <w:t>本會掌理全所教師有關聘任、聘期、升等</w:t>
      </w:r>
      <w:r>
        <w:rPr>
          <w:rFonts w:eastAsia="標楷體" w:hAnsi="標楷體"/>
          <w:sz w:val="28"/>
        </w:rPr>
        <w:t>、停聘、解聘、</w:t>
      </w:r>
      <w:proofErr w:type="gramStart"/>
      <w:r>
        <w:rPr>
          <w:rFonts w:eastAsia="標楷體" w:hAnsi="標楷體"/>
          <w:sz w:val="28"/>
        </w:rPr>
        <w:t>不</w:t>
      </w:r>
      <w:proofErr w:type="gramEnd"/>
      <w:r>
        <w:rPr>
          <w:rFonts w:eastAsia="標楷體" w:hAnsi="標楷體"/>
          <w:sz w:val="28"/>
        </w:rPr>
        <w:t>續聘</w:t>
      </w:r>
      <w:r>
        <w:rPr>
          <w:rFonts w:eastAsia="標楷體" w:hAnsi="標楷體" w:hint="eastAsia"/>
          <w:sz w:val="28"/>
        </w:rPr>
        <w:t>、延長服務、資</w:t>
      </w:r>
    </w:p>
    <w:p w:rsidR="004D284F" w:rsidRDefault="00861FCF" w:rsidP="004D284F">
      <w:pPr>
        <w:spacing w:line="48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    </w:t>
      </w:r>
      <w:proofErr w:type="gramStart"/>
      <w:r w:rsidR="004D284F">
        <w:rPr>
          <w:rFonts w:eastAsia="標楷體" w:hAnsi="標楷體" w:hint="eastAsia"/>
          <w:sz w:val="28"/>
        </w:rPr>
        <w:t>遣</w:t>
      </w:r>
      <w:proofErr w:type="gramEnd"/>
      <w:r w:rsidR="004D284F">
        <w:rPr>
          <w:rFonts w:eastAsia="標楷體" w:hAnsi="標楷體" w:hint="eastAsia"/>
          <w:sz w:val="28"/>
        </w:rPr>
        <w:t>原因認定及其他依法令應予審議之事項</w:t>
      </w:r>
      <w:r w:rsidR="004D284F">
        <w:rPr>
          <w:rFonts w:eastAsia="標楷體" w:hAnsi="標楷體"/>
          <w:sz w:val="28"/>
        </w:rPr>
        <w:t>。</w:t>
      </w:r>
    </w:p>
    <w:p w:rsidR="004D284F" w:rsidRPr="00985FCE" w:rsidRDefault="004D284F" w:rsidP="004D284F">
      <w:pPr>
        <w:spacing w:line="480" w:lineRule="exact"/>
        <w:ind w:firstLineChars="200" w:firstLine="56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本</w:t>
      </w:r>
      <w:r w:rsidRPr="00985FCE">
        <w:rPr>
          <w:rFonts w:eastAsia="標楷體" w:hint="eastAsia"/>
          <w:color w:val="000000" w:themeColor="text1"/>
          <w:sz w:val="28"/>
        </w:rPr>
        <w:t>會通過前項之審議後，應送院教師評審委員會審議。</w:t>
      </w:r>
    </w:p>
    <w:p w:rsidR="004D284F" w:rsidRDefault="004D284F" w:rsidP="004D284F">
      <w:pPr>
        <w:spacing w:line="480" w:lineRule="exact"/>
        <w:ind w:left="538" w:hangingChars="192" w:hanging="538"/>
        <w:rPr>
          <w:rFonts w:eastAsia="標楷體" w:hAnsi="標楷體"/>
          <w:sz w:val="28"/>
          <w:szCs w:val="28"/>
        </w:rPr>
      </w:pPr>
      <w:r w:rsidRPr="00985FCE">
        <w:rPr>
          <w:rFonts w:eastAsia="標楷體" w:hAnsi="標楷體" w:hint="eastAsia"/>
          <w:color w:val="000000" w:themeColor="text1"/>
          <w:sz w:val="28"/>
        </w:rPr>
        <w:t>三</w:t>
      </w:r>
      <w:r w:rsidRPr="00985FCE">
        <w:rPr>
          <w:rFonts w:eastAsia="標楷體" w:hAnsi="標楷體"/>
          <w:color w:val="000000" w:themeColor="text1"/>
          <w:sz w:val="28"/>
        </w:rPr>
        <w:t>、</w:t>
      </w:r>
      <w:r w:rsidRPr="00985FCE">
        <w:rPr>
          <w:rFonts w:eastAsia="標楷體" w:hint="eastAsia"/>
          <w:color w:val="000000" w:themeColor="text1"/>
          <w:sz w:val="28"/>
          <w:szCs w:val="28"/>
        </w:rPr>
        <w:t>本會置委員</w:t>
      </w:r>
      <w:r w:rsidR="00861FCF" w:rsidRPr="00985FCE">
        <w:rPr>
          <w:rFonts w:eastAsia="標楷體" w:hint="eastAsia"/>
          <w:color w:val="000000" w:themeColor="text1"/>
          <w:sz w:val="28"/>
          <w:szCs w:val="28"/>
        </w:rPr>
        <w:t>七</w:t>
      </w:r>
      <w:r w:rsidRPr="00985FCE">
        <w:rPr>
          <w:rFonts w:eastAsia="標楷體" w:hint="eastAsia"/>
          <w:color w:val="000000" w:themeColor="text1"/>
          <w:sz w:val="28"/>
          <w:szCs w:val="28"/>
        </w:rPr>
        <w:t>人，任</w:t>
      </w:r>
      <w:proofErr w:type="gramStart"/>
      <w:r w:rsidRPr="00985FCE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985FCE">
        <w:rPr>
          <w:rFonts w:eastAsia="標楷體" w:hint="eastAsia"/>
          <w:color w:val="000000" w:themeColor="text1"/>
          <w:sz w:val="28"/>
          <w:szCs w:val="28"/>
        </w:rPr>
        <w:t>性別委員應占委員總數三分之一以上，置主任委員一人，由所長擔任，開會時任主席，如</w:t>
      </w:r>
      <w:r w:rsidRPr="000A3864">
        <w:rPr>
          <w:rFonts w:eastAsia="標楷體" w:hint="eastAsia"/>
          <w:sz w:val="28"/>
          <w:szCs w:val="28"/>
        </w:rPr>
        <w:t>主任委員因故無法出</w:t>
      </w:r>
      <w:r>
        <w:rPr>
          <w:rFonts w:eastAsia="標楷體" w:hint="eastAsia"/>
          <w:sz w:val="28"/>
          <w:szCs w:val="28"/>
        </w:rPr>
        <w:t>席時，由主任委員指派當然委員一人代理之，其餘委員由本所</w:t>
      </w:r>
      <w:r w:rsidRPr="000A3864">
        <w:rPr>
          <w:rFonts w:eastAsia="標楷體" w:hint="eastAsia"/>
          <w:sz w:val="28"/>
          <w:szCs w:val="28"/>
        </w:rPr>
        <w:t>選</w:t>
      </w:r>
      <w:r>
        <w:rPr>
          <w:rFonts w:eastAsia="標楷體" w:hint="eastAsia"/>
          <w:sz w:val="28"/>
          <w:szCs w:val="28"/>
        </w:rPr>
        <w:t>舉</w:t>
      </w:r>
      <w:r w:rsidRPr="000A3864">
        <w:rPr>
          <w:rFonts w:eastAsia="標楷體" w:hint="eastAsia"/>
          <w:sz w:val="28"/>
          <w:szCs w:val="28"/>
        </w:rPr>
        <w:t>產生</w:t>
      </w:r>
      <w:r>
        <w:rPr>
          <w:rFonts w:eastAsia="標楷體" w:hint="eastAsia"/>
          <w:sz w:val="28"/>
          <w:szCs w:val="28"/>
        </w:rPr>
        <w:t>方式</w:t>
      </w:r>
      <w:r w:rsidRPr="000A3864">
        <w:rPr>
          <w:rFonts w:eastAsia="標楷體" w:hint="eastAsia"/>
          <w:sz w:val="28"/>
          <w:szCs w:val="28"/>
        </w:rPr>
        <w:t>，但教授人數應</w:t>
      </w:r>
      <w:r w:rsidRPr="00E54A28">
        <w:rPr>
          <w:rFonts w:eastAsia="標楷體" w:hint="eastAsia"/>
          <w:sz w:val="28"/>
          <w:szCs w:val="28"/>
        </w:rPr>
        <w:t>占</w:t>
      </w:r>
      <w:r>
        <w:rPr>
          <w:rFonts w:eastAsia="標楷體" w:hint="eastAsia"/>
          <w:sz w:val="28"/>
          <w:szCs w:val="28"/>
        </w:rPr>
        <w:t>三分之二以上，不足者得</w:t>
      </w:r>
      <w:proofErr w:type="gramStart"/>
      <w:r>
        <w:rPr>
          <w:rFonts w:eastAsia="標楷體" w:hint="eastAsia"/>
          <w:sz w:val="28"/>
          <w:szCs w:val="28"/>
        </w:rPr>
        <w:t>遴聘所</w:t>
      </w:r>
      <w:proofErr w:type="gramEnd"/>
      <w:r w:rsidRPr="000A3864">
        <w:rPr>
          <w:rFonts w:eastAsia="標楷體" w:hint="eastAsia"/>
          <w:sz w:val="28"/>
          <w:szCs w:val="28"/>
        </w:rPr>
        <w:t>外教授擔任。</w:t>
      </w:r>
    </w:p>
    <w:p w:rsidR="004D284F" w:rsidRDefault="004D284F" w:rsidP="004D284F">
      <w:pPr>
        <w:spacing w:line="480" w:lineRule="exact"/>
        <w:ind w:leftChars="223" w:left="535"/>
        <w:rPr>
          <w:rFonts w:eastAsia="標楷體"/>
          <w:sz w:val="28"/>
        </w:rPr>
      </w:pPr>
      <w:r w:rsidRPr="000A3864">
        <w:rPr>
          <w:rFonts w:eastAsia="標楷體" w:hint="eastAsia"/>
          <w:sz w:val="28"/>
          <w:szCs w:val="28"/>
        </w:rPr>
        <w:t>本會委員任期</w:t>
      </w:r>
      <w:proofErr w:type="gramStart"/>
      <w:r w:rsidRPr="000A3864">
        <w:rPr>
          <w:rFonts w:eastAsia="標楷體" w:hint="eastAsia"/>
          <w:sz w:val="28"/>
          <w:szCs w:val="28"/>
        </w:rPr>
        <w:t>一</w:t>
      </w:r>
      <w:proofErr w:type="gramEnd"/>
      <w:r w:rsidRPr="000A3864">
        <w:rPr>
          <w:rFonts w:eastAsia="標楷體" w:hint="eastAsia"/>
          <w:sz w:val="28"/>
          <w:szCs w:val="28"/>
        </w:rPr>
        <w:t>學年，連選得連任。委員在任期中出缺時，由</w:t>
      </w:r>
      <w:r>
        <w:rPr>
          <w:rFonts w:eastAsia="標楷體" w:hint="eastAsia"/>
          <w:sz w:val="28"/>
          <w:szCs w:val="28"/>
        </w:rPr>
        <w:t>所</w:t>
      </w:r>
      <w:proofErr w:type="gramStart"/>
      <w:r w:rsidRPr="000A3864">
        <w:rPr>
          <w:rFonts w:eastAsia="標楷體" w:hint="eastAsia"/>
          <w:sz w:val="28"/>
          <w:szCs w:val="28"/>
        </w:rPr>
        <w:t>務</w:t>
      </w:r>
      <w:proofErr w:type="gramEnd"/>
      <w:r w:rsidRPr="000A3864">
        <w:rPr>
          <w:rFonts w:eastAsia="標楷體" w:hint="eastAsia"/>
          <w:sz w:val="28"/>
          <w:szCs w:val="28"/>
        </w:rPr>
        <w:t>會議推選候補委員遞補之，繼任委員之任期至原委員任期屆滿之日止。</w:t>
      </w:r>
    </w:p>
    <w:p w:rsidR="004D284F" w:rsidRDefault="004D284F" w:rsidP="004D284F">
      <w:pPr>
        <w:spacing w:line="480" w:lineRule="exact"/>
        <w:ind w:left="538" w:hangingChars="192" w:hanging="538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四</w:t>
      </w:r>
      <w:r>
        <w:rPr>
          <w:rFonts w:eastAsia="標楷體" w:hAnsi="標楷體"/>
          <w:sz w:val="28"/>
        </w:rPr>
        <w:t>、</w:t>
      </w:r>
      <w:r w:rsidRPr="000A3864">
        <w:rPr>
          <w:rFonts w:eastAsia="標楷體" w:hAnsi="標楷體"/>
          <w:sz w:val="28"/>
        </w:rPr>
        <w:t>本會</w:t>
      </w:r>
      <w:r w:rsidRPr="000A3864">
        <w:rPr>
          <w:rFonts w:eastAsia="標楷體" w:hAnsi="標楷體" w:hint="eastAsia"/>
          <w:sz w:val="28"/>
        </w:rPr>
        <w:t>應</w:t>
      </w:r>
      <w:r w:rsidRPr="000A3864">
        <w:rPr>
          <w:rFonts w:eastAsia="標楷體" w:hAnsi="標楷體"/>
          <w:sz w:val="28"/>
        </w:rPr>
        <w:t>有</w:t>
      </w:r>
      <w:r w:rsidRPr="000A3864">
        <w:rPr>
          <w:rFonts w:eastAsia="標楷體" w:hAnsi="標楷體" w:hint="eastAsia"/>
          <w:sz w:val="28"/>
        </w:rPr>
        <w:t>全體</w:t>
      </w:r>
      <w:r w:rsidRPr="000A3864">
        <w:rPr>
          <w:rFonts w:eastAsia="標楷體" w:hAnsi="標楷體"/>
          <w:sz w:val="28"/>
        </w:rPr>
        <w:t>委員三分之二以上出席，始得開</w:t>
      </w:r>
      <w:r w:rsidRPr="000A3864">
        <w:rPr>
          <w:rFonts w:eastAsia="標楷體" w:hAnsi="標楷體" w:hint="eastAsia"/>
          <w:sz w:val="28"/>
        </w:rPr>
        <w:t>會，出席委員二分之一以上同意，始得決議。但停聘、解聘、</w:t>
      </w:r>
      <w:proofErr w:type="gramStart"/>
      <w:r w:rsidRPr="000A3864">
        <w:rPr>
          <w:rFonts w:eastAsia="標楷體" w:hAnsi="標楷體" w:hint="eastAsia"/>
          <w:sz w:val="28"/>
        </w:rPr>
        <w:t>不</w:t>
      </w:r>
      <w:proofErr w:type="gramEnd"/>
      <w:r w:rsidRPr="000A3864">
        <w:rPr>
          <w:rFonts w:eastAsia="標楷體" w:hAnsi="標楷體" w:hint="eastAsia"/>
          <w:sz w:val="28"/>
        </w:rPr>
        <w:t>續聘之決議需經出席委員</w:t>
      </w:r>
      <w:r w:rsidRPr="000A3864">
        <w:rPr>
          <w:rFonts w:eastAsia="標楷體" w:hAnsi="標楷體"/>
          <w:sz w:val="28"/>
        </w:rPr>
        <w:t>三分之二以上之同意。</w:t>
      </w:r>
    </w:p>
    <w:p w:rsidR="004D284F" w:rsidRDefault="004D284F" w:rsidP="004D284F">
      <w:pPr>
        <w:spacing w:line="480" w:lineRule="exact"/>
        <w:ind w:leftChars="223" w:left="535"/>
        <w:rPr>
          <w:rFonts w:eastAsia="標楷體"/>
          <w:sz w:val="28"/>
          <w:szCs w:val="28"/>
        </w:rPr>
      </w:pPr>
      <w:r w:rsidRPr="00CA572E">
        <w:rPr>
          <w:rFonts w:eastAsia="標楷體" w:hint="eastAsia"/>
          <w:sz w:val="28"/>
          <w:szCs w:val="28"/>
        </w:rPr>
        <w:t>本會對審查之案件，應經出席委員充分討論後再做成決定。評審過程中，如有認定之疑義，應讓當事人有提出書面或口頭答辯之機會。</w:t>
      </w:r>
    </w:p>
    <w:p w:rsidR="004D284F" w:rsidRDefault="004D284F" w:rsidP="004D284F">
      <w:pPr>
        <w:spacing w:line="480" w:lineRule="exact"/>
        <w:ind w:leftChars="223" w:left="535"/>
        <w:rPr>
          <w:rFonts w:eastAsia="標楷體"/>
          <w:sz w:val="28"/>
          <w:szCs w:val="28"/>
        </w:rPr>
      </w:pPr>
      <w:r w:rsidRPr="007C09FD">
        <w:rPr>
          <w:rFonts w:eastAsia="標楷體" w:hint="eastAsia"/>
          <w:sz w:val="28"/>
          <w:szCs w:val="28"/>
        </w:rPr>
        <w:t>本會委員除考量對教學、研究、服務成果、任教年資等因素予以斟酌外，不應對申請人專業學術以多數決作成決定；有關教師升等專門著作之評審，本會對校外學者專家審查結果，除能提出具有專業學術依據之具體理由，動搖該專業審查之可信度與正確性，否則即應尊重其判斷。</w:t>
      </w:r>
    </w:p>
    <w:p w:rsidR="004D284F" w:rsidRPr="00CA572E" w:rsidRDefault="004D284F" w:rsidP="004D284F">
      <w:pPr>
        <w:spacing w:line="480" w:lineRule="exact"/>
        <w:ind w:leftChars="223" w:left="535"/>
        <w:rPr>
          <w:rFonts w:eastAsia="標楷體"/>
          <w:sz w:val="28"/>
          <w:szCs w:val="28"/>
        </w:rPr>
      </w:pPr>
      <w:r w:rsidRPr="00A47B03">
        <w:rPr>
          <w:rFonts w:eastAsia="標楷體" w:hint="eastAsia"/>
          <w:sz w:val="28"/>
          <w:szCs w:val="28"/>
        </w:rPr>
        <w:t>升等案之審議不得</w:t>
      </w:r>
      <w:proofErr w:type="gramStart"/>
      <w:r w:rsidRPr="00A47B03">
        <w:rPr>
          <w:rFonts w:eastAsia="標楷體" w:hint="eastAsia"/>
          <w:sz w:val="28"/>
          <w:szCs w:val="28"/>
        </w:rPr>
        <w:t>低階高審</w:t>
      </w:r>
      <w:proofErr w:type="gramEnd"/>
      <w:r w:rsidRPr="00A47B03">
        <w:rPr>
          <w:rFonts w:eastAsia="標楷體" w:hint="eastAsia"/>
          <w:sz w:val="28"/>
          <w:szCs w:val="28"/>
        </w:rPr>
        <w:t>，低階者就升等個案不得參與表決。</w:t>
      </w:r>
    </w:p>
    <w:p w:rsidR="004D284F" w:rsidRPr="006A3CF1" w:rsidRDefault="004D284F" w:rsidP="004D284F">
      <w:pPr>
        <w:spacing w:line="480" w:lineRule="exact"/>
        <w:ind w:left="538" w:hangingChars="192" w:hanging="538"/>
        <w:rPr>
          <w:rFonts w:ascii="標楷體" w:eastAsia="標楷體" w:hAnsi="標楷體"/>
          <w:sz w:val="28"/>
        </w:rPr>
      </w:pPr>
      <w:r w:rsidRPr="006A3CF1">
        <w:rPr>
          <w:rFonts w:ascii="標楷體" w:eastAsia="標楷體" w:hAnsi="標楷體" w:hint="eastAsia"/>
          <w:sz w:val="28"/>
        </w:rPr>
        <w:t>五、本會委員應親自出席會議，不得代理。</w:t>
      </w:r>
    </w:p>
    <w:p w:rsidR="004D284F" w:rsidRPr="006A3CF1" w:rsidRDefault="004D284F" w:rsidP="004D284F">
      <w:pPr>
        <w:spacing w:line="480" w:lineRule="exact"/>
        <w:ind w:left="538" w:hangingChars="192" w:hanging="538"/>
        <w:rPr>
          <w:rFonts w:ascii="標楷體" w:eastAsia="標楷體" w:hAnsi="標楷體"/>
          <w:sz w:val="28"/>
        </w:rPr>
      </w:pPr>
      <w:r w:rsidRPr="006A3CF1">
        <w:rPr>
          <w:rFonts w:ascii="標楷體" w:eastAsia="標楷體" w:hAnsi="標楷體" w:hint="eastAsia"/>
          <w:sz w:val="28"/>
        </w:rPr>
        <w:t>六、本會委員審議事項，審查有關委員本人或其配偶、前配偶、四親等內之血親、三親等內之姻親或曾有此親屬關係者之事項時，應自行迴避，未自行迴避者，主席經本會決議請該委員迴避。有疑義時，由本會予以認定。</w:t>
      </w:r>
    </w:p>
    <w:p w:rsidR="004D284F" w:rsidRPr="006A3CF1" w:rsidRDefault="004D284F" w:rsidP="004D284F">
      <w:pPr>
        <w:spacing w:line="480" w:lineRule="exact"/>
        <w:ind w:left="538" w:hangingChars="192" w:hanging="538"/>
        <w:rPr>
          <w:rFonts w:ascii="標楷體" w:eastAsia="標楷體" w:hAnsi="標楷體"/>
          <w:sz w:val="28"/>
        </w:rPr>
      </w:pPr>
      <w:r w:rsidRPr="006A3CF1">
        <w:rPr>
          <w:rFonts w:ascii="標楷體" w:eastAsia="標楷體" w:hAnsi="標楷體" w:hint="eastAsia"/>
          <w:sz w:val="28"/>
        </w:rPr>
        <w:t>七、本所教師聘任、升等評審，依照本校、各學院及所教師聘任、升等相關評審及作業規範辦理之。</w:t>
      </w:r>
    </w:p>
    <w:p w:rsidR="004D284F" w:rsidRPr="006A3CF1" w:rsidRDefault="004D284F" w:rsidP="004D284F">
      <w:pPr>
        <w:spacing w:line="480" w:lineRule="exact"/>
        <w:ind w:left="538" w:hangingChars="192" w:hanging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6A3CF1">
        <w:rPr>
          <w:rFonts w:ascii="標楷體" w:eastAsia="標楷體" w:hAnsi="標楷體" w:hint="eastAsia"/>
          <w:sz w:val="28"/>
        </w:rPr>
        <w:t>、本要點於所</w:t>
      </w:r>
      <w:proofErr w:type="gramStart"/>
      <w:r w:rsidRPr="006A3CF1">
        <w:rPr>
          <w:rFonts w:ascii="標楷體" w:eastAsia="標楷體" w:hAnsi="標楷體" w:hint="eastAsia"/>
          <w:sz w:val="28"/>
        </w:rPr>
        <w:t>務</w:t>
      </w:r>
      <w:proofErr w:type="gramEnd"/>
      <w:r w:rsidRPr="006A3CF1">
        <w:rPr>
          <w:rFonts w:ascii="標楷體" w:eastAsia="標楷體" w:hAnsi="標楷體" w:hint="eastAsia"/>
          <w:sz w:val="28"/>
        </w:rPr>
        <w:t>會議通過後，報請院長核定後實施。</w:t>
      </w:r>
    </w:p>
    <w:p w:rsidR="00385F9A" w:rsidRPr="004D284F" w:rsidRDefault="00385F9A"/>
    <w:sectPr w:rsidR="00385F9A" w:rsidRPr="004D284F" w:rsidSect="004D2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59" w:rsidRDefault="000B0359" w:rsidP="007E38C7">
      <w:r>
        <w:separator/>
      </w:r>
    </w:p>
  </w:endnote>
  <w:endnote w:type="continuationSeparator" w:id="0">
    <w:p w:rsidR="000B0359" w:rsidRDefault="000B0359" w:rsidP="007E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59" w:rsidRDefault="000B0359" w:rsidP="007E38C7">
      <w:r>
        <w:separator/>
      </w:r>
    </w:p>
  </w:footnote>
  <w:footnote w:type="continuationSeparator" w:id="0">
    <w:p w:rsidR="000B0359" w:rsidRDefault="000B0359" w:rsidP="007E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F"/>
    <w:rsid w:val="000B0359"/>
    <w:rsid w:val="00385F9A"/>
    <w:rsid w:val="004710BD"/>
    <w:rsid w:val="004D284F"/>
    <w:rsid w:val="006E0BB1"/>
    <w:rsid w:val="007C068D"/>
    <w:rsid w:val="007E38C7"/>
    <w:rsid w:val="00861FCF"/>
    <w:rsid w:val="009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8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8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8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8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4</cp:revision>
  <cp:lastPrinted>2019-10-03T06:38:00Z</cp:lastPrinted>
  <dcterms:created xsi:type="dcterms:W3CDTF">2016-05-18T02:34:00Z</dcterms:created>
  <dcterms:modified xsi:type="dcterms:W3CDTF">2019-10-03T06:38:00Z</dcterms:modified>
</cp:coreProperties>
</file>